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F" w:rsidRDefault="0022497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Istituto d’Istruzione Superiore -  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”Vincenzo Capirola”</w:t>
      </w:r>
    </w:p>
    <w:p w:rsidR="0084709F" w:rsidRDefault="0022497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GRIGLIA DI VALUTAZIONE DELLE COMPETENZE DI CITTADINANZA E COSTITUZIONE  -  a.s. 2019</w:t>
      </w:r>
      <w:r>
        <w:rPr>
          <w:rFonts w:ascii="Verdana" w:eastAsia="Verdana" w:hAnsi="Verdana" w:cs="Verdana"/>
          <w:b/>
          <w:sz w:val="22"/>
          <w:szCs w:val="22"/>
        </w:rPr>
        <w:t>/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2020</w:t>
      </w:r>
    </w:p>
    <w:p w:rsidR="0084709F" w:rsidRDefault="0084709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1"/>
        <w:gridCol w:w="7041"/>
      </w:tblGrid>
      <w:tr w:rsidR="0084709F">
        <w:tc>
          <w:tcPr>
            <w:tcW w:w="2921" w:type="dxa"/>
          </w:tcPr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</w:pP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>Voto</w:t>
            </w:r>
          </w:p>
        </w:tc>
        <w:tc>
          <w:tcPr>
            <w:tcW w:w="7041" w:type="dxa"/>
          </w:tcPr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</w:pP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  <w:t>Descrittori Griglia di valutazione delle competenze di Cittadinanza &amp; Costituzione</w:t>
            </w: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70C0"/>
                <w:sz w:val="22"/>
                <w:szCs w:val="22"/>
              </w:rPr>
            </w:pP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Conoscenza approfondita, organica e interdisciplinare degli argomenti. Esposizione scorrevole, chiara ed autonoma con lessico appropriato e usando fonti soggettive.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Interesse spiccato e partecipazione attiva.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Capacità di rielaborazione con apporti personali.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Metodo di lavoro produttivo e proficuo.</w:t>
            </w: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Conoscenza approfondita, organica degli argomenti. Esposizione personale e sicura con utilizzo appropriato del lessico specifico e degli strumenti.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Attenzione  e partecipazione attiva.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Capacità di rielaborare le conoscenze e di cogliere i collegamenti interdisciplinari.</w:t>
            </w: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Conoscenza completa e  organica dei contenuti. Esposizione sicura con buon uso del lessico e dei linguaggi specifici.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Impegno e partecipazione positivi.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Autonomo uso di conoscenze e informazioni</w:t>
            </w: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Complessiva conoscenza dei contenuti. Esposizione e uso adeguato del lessico e dei linguaggi specifici.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Impegno e partecipazione positivi.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Autonomo uso di conoscenze e informazioni</w:t>
            </w: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Conoscenza dei contenuti essenziali. Comprensione elementare dei concetti.  Esposizione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sufficiente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con uso talvolta impreciso del lessico e dei linguaggi specifici.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Impegno e partecipazione positivi.</w:t>
            </w: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Carenze di base. Difficoltà a riconoscere gli elementi fondamentali degli argomenti trattati. Esposizione imprecisa e confusa. Difficoltà a memorizzare, ad eseguire procedure e ad applicare i saperi.</w:t>
            </w: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Scarse conoscenze e gravi lacune di base. Lavori e verifiche parziali o non eseguiti.</w:t>
            </w: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84709F">
        <w:tc>
          <w:tcPr>
            <w:tcW w:w="2921" w:type="dxa"/>
          </w:tcPr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7041" w:type="dxa"/>
          </w:tcPr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40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40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40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40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</w:tr>
      <w:tr w:rsidR="0084709F">
        <w:tc>
          <w:tcPr>
            <w:tcW w:w="2921" w:type="dxa"/>
          </w:tcPr>
          <w:p w:rsidR="0084709F" w:rsidRDefault="008470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COMPETENZA CHIAVE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40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ABILITA’</w:t>
            </w:r>
          </w:p>
        </w:tc>
      </w:tr>
      <w:tr w:rsidR="0084709F">
        <w:trPr>
          <w:trHeight w:val="1740"/>
        </w:trPr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COMUNICARE -</w:t>
            </w:r>
          </w:p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COMUNICAZIONE NELLA MADRE LINGUA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Comprendere messaggi di genere diverso (quotidiano, letterario, tecnico, scientifico) e di diversa complessità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Rappresentare eventi, fenomeni, principi, concetti, norme, procedure, atteggiamenti, stati d’animo, emozioni, ecc.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Utilizzare linguaggi diversi (verbale, matematico, scientifico, simbolico) e diverse conoscenze disciplinari mediante diversi supporti (cartacei, informatici e multimediali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IMPARARE A IMPARARE-</w:t>
            </w:r>
          </w:p>
          <w:p w:rsidR="0084709F" w:rsidRDefault="0084709F">
            <w:pPr>
              <w:pStyle w:val="normal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41" w:type="dxa"/>
          </w:tcPr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Organizzare il proprio apprendimento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Acquisire il proprio metodo di lavoro e di studio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Individuare, scegliere ed utilizzare varie fonti e varie modalità di informazioni e di formazione (formale, non formale ed informale) in funzione dei tempi disponibili e delle proprie strategie.</w:t>
            </w: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INDIVIDUAR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 COLLEGAMENTI E RELAZIONI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Individuare collegamenti e relazioni tra fenomeni, eventi e concetti diversi, anche appartenenti a diversi ambiti disciplinari e lontani nello spazio e nel tempo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Riconoscerne la natura sistemica, analogie e differenze, coerenze e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d incoerenze, cause ed effetti e la natura probabilistica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Rappresentarli con argomentazioni coerenti.</w:t>
            </w:r>
          </w:p>
        </w:tc>
      </w:tr>
      <w:tr w:rsidR="0084709F">
        <w:trPr>
          <w:trHeight w:val="3160"/>
        </w:trPr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COMPETENZE SOCIALI E CIVILI – collaborare e partecipare, agire in modo autonomo e responsabile</w:t>
            </w:r>
          </w:p>
          <w:p w:rsidR="0084709F" w:rsidRDefault="0084709F">
            <w:pPr>
              <w:pStyle w:val="normal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41" w:type="dxa"/>
          </w:tcPr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Interagire in gruppo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Comprendere i diversi punti di vista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Valorizzare le proprie e le altrui capacità, gestendo la conflittualità 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Contribuire all’apprendimento comune e alla realizzazione delle attività collettive, nel riconoscimento dei diritti fondamentali degli altri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Sapersi inserire in modo attivo e consape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vole nella vita sociale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Far valere nella vita sociale i propri diritti e bisogni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Riconoscere e rispettare i diritti e i bisogni altrui, le opportunità comuni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Riconoscere e rispettare limiti, regole e responsabilità.</w:t>
            </w: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SPIRITO DI INIZIATIVA E IMPRENDITORIALITA’ – Progettare, risolvere problemi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Elaborare e realizzare progetti riguardanti lo sviluppo delle proprie attività di studio e di lavoro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Utilizzare le conoscenze apprese per stabilire obiettivi significativi, realistici e prioritari e le relative priorità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Valutare vincoli e possibilità esistenti, definendo strategie di azione e verificando i risultati raggiunti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Affrontare situazioni problem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atiche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Costruire e verificare ipotesi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Individuare fonti e risorse adeguate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Raccogliere e valutare i dati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Proporre soluzioni utilizzando contenuti e metodi delle diverse discipline, secondo il tipo di problema.</w:t>
            </w:r>
          </w:p>
        </w:tc>
      </w:tr>
      <w:tr w:rsidR="0084709F">
        <w:tc>
          <w:tcPr>
            <w:tcW w:w="2921" w:type="dxa"/>
          </w:tcPr>
          <w:p w:rsidR="0084709F" w:rsidRDefault="00224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  <w:tab w:val="left" w:pos="2337"/>
                <w:tab w:val="left" w:pos="3777"/>
                <w:tab w:val="left" w:pos="5217"/>
                <w:tab w:val="left" w:pos="6657"/>
                <w:tab w:val="left" w:pos="8097"/>
                <w:tab w:val="left" w:pos="9537"/>
                <w:tab w:val="left" w:pos="10977"/>
                <w:tab w:val="left" w:pos="12417"/>
                <w:tab w:val="left" w:pos="13857"/>
                <w:tab w:val="left" w:pos="15297"/>
              </w:tabs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CONSAPEVOLEZZA ED ESPRESSIONE CULTURALE – acquisire e interpretare l’informazione</w:t>
            </w:r>
          </w:p>
        </w:tc>
        <w:tc>
          <w:tcPr>
            <w:tcW w:w="7041" w:type="dxa"/>
          </w:tcPr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Acquisire l'informazione ricevuta nei diversi ambiti e attraverso diversi strumenti comunicativi</w:t>
            </w:r>
          </w:p>
          <w:p w:rsidR="0084709F" w:rsidRDefault="0022497C">
            <w:pPr>
              <w:pStyle w:val="normal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Interpretarla criticamente valutandone l’attendibilità e l’utilità, distingu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endo fatti e opinioni.</w:t>
            </w:r>
          </w:p>
        </w:tc>
      </w:tr>
    </w:tbl>
    <w:p w:rsidR="0084709F" w:rsidRDefault="0022497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97"/>
          <w:tab w:val="left" w:pos="2337"/>
          <w:tab w:val="left" w:pos="3777"/>
          <w:tab w:val="left" w:pos="5217"/>
          <w:tab w:val="left" w:pos="6657"/>
          <w:tab w:val="left" w:pos="8097"/>
          <w:tab w:val="left" w:pos="9537"/>
          <w:tab w:val="left" w:pos="10977"/>
          <w:tab w:val="left" w:pos="12417"/>
          <w:tab w:val="left" w:pos="13857"/>
          <w:tab w:val="left" w:pos="15297"/>
        </w:tabs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sectPr w:rsidR="0084709F" w:rsidSect="0084709F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711"/>
    <w:multiLevelType w:val="multilevel"/>
    <w:tmpl w:val="6B589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84709F"/>
    <w:rsid w:val="0022497C"/>
    <w:rsid w:val="0084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4709F"/>
    <w:pPr>
      <w:keepNext/>
      <w:outlineLvl w:val="0"/>
    </w:pPr>
    <w:rPr>
      <w:b/>
      <w:color w:val="FF0000"/>
      <w:sz w:val="44"/>
      <w:szCs w:val="44"/>
    </w:rPr>
  </w:style>
  <w:style w:type="paragraph" w:styleId="Titolo2">
    <w:name w:val="heading 2"/>
    <w:basedOn w:val="normal"/>
    <w:next w:val="normal"/>
    <w:rsid w:val="0084709F"/>
    <w:pPr>
      <w:keepNext/>
      <w:outlineLvl w:val="1"/>
    </w:pPr>
    <w:rPr>
      <w:b/>
      <w:color w:val="FF0000"/>
      <w:sz w:val="22"/>
      <w:szCs w:val="22"/>
    </w:rPr>
  </w:style>
  <w:style w:type="paragraph" w:styleId="Titolo3">
    <w:name w:val="heading 3"/>
    <w:basedOn w:val="normal"/>
    <w:next w:val="normal"/>
    <w:rsid w:val="008470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4709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470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470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4709F"/>
  </w:style>
  <w:style w:type="table" w:customStyle="1" w:styleId="TableNormal">
    <w:name w:val="Table Normal"/>
    <w:rsid w:val="008470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4709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470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70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4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Idelco</cp:lastModifiedBy>
  <cp:revision>2</cp:revision>
  <dcterms:created xsi:type="dcterms:W3CDTF">2019-12-11T19:51:00Z</dcterms:created>
  <dcterms:modified xsi:type="dcterms:W3CDTF">2019-12-11T19:51:00Z</dcterms:modified>
</cp:coreProperties>
</file>